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F731"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2F29F88E"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78312CAF" w14:textId="77777777" w:rsidR="00A74CEC" w:rsidRPr="00E30EF4" w:rsidRDefault="00A74CEC" w:rsidP="00A74CEC">
      <w:pPr>
        <w:spacing w:line="360" w:lineRule="auto"/>
        <w:jc w:val="both"/>
        <w:rPr>
          <w:rFonts w:ascii="Times New Roman" w:hAnsi="Times New Roman" w:cs="Times New Roman"/>
        </w:rPr>
      </w:pPr>
    </w:p>
    <w:p w14:paraId="118C3242" w14:textId="77777777" w:rsidR="00A74CEC" w:rsidRPr="00E30EF4" w:rsidRDefault="00A74CEC" w:rsidP="00A74CEC">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A70CB0B"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642A4042"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43F006F5" w14:textId="77777777" w:rsidR="00A74CEC" w:rsidRPr="00E30EF4" w:rsidRDefault="00A74CEC" w:rsidP="00A74CEC">
      <w:pPr>
        <w:spacing w:before="120" w:after="120" w:line="360" w:lineRule="auto"/>
        <w:jc w:val="both"/>
        <w:rPr>
          <w:rFonts w:ascii="Times New Roman" w:hAnsi="Times New Roman" w:cs="Times New Roman"/>
          <w:b/>
          <w:bCs/>
          <w:color w:val="000000"/>
        </w:rPr>
      </w:pPr>
    </w:p>
    <w:p w14:paraId="6A47BCD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5D2399A2" w14:textId="77777777" w:rsidR="00A74CEC" w:rsidRDefault="00A74CEC" w:rsidP="00A74CEC">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09A84059" w14:textId="6C1BAE37" w:rsidR="00A74CEC" w:rsidRDefault="00A74CEC" w:rsidP="00A74CEC">
      <w:pPr>
        <w:spacing w:before="120" w:after="120" w:line="360" w:lineRule="auto"/>
        <w:jc w:val="both"/>
        <w:rPr>
          <w:rFonts w:ascii="Times New Roman" w:hAnsi="Times New Roman" w:cs="Times New Roman"/>
        </w:rPr>
      </w:pPr>
      <w:r>
        <w:rPr>
          <w:rFonts w:ascii="Times New Roman" w:hAnsi="Times New Roman" w:cs="Times New Roman"/>
          <w:color w:val="000000"/>
        </w:rPr>
        <w:t xml:space="preserve">O curso em questão tem como finalidade capacitar o servidor, a fim de que ele possa desempenhar suas atividades com maior qualidade e acuidade, principalmente no que concerne à </w:t>
      </w:r>
      <w:r w:rsidR="00E829FF">
        <w:rPr>
          <w:rFonts w:ascii="Times New Roman" w:hAnsi="Times New Roman" w:cs="Times New Roman"/>
          <w:color w:val="000000"/>
        </w:rPr>
        <w:t>desenvolver estratégias para a apreciação e planejamento do orçamento municipal (LDO, PPA e LOA) em todas as suas etapas, sendo o processo, diagnóstico  e elaboração, discussão, votação e aprovação, execução, controle e avaliação; e as cautelas do último ano do mandato, como a responsabilidade fiscal, a fiscalização e controle orçamentário e as boas práticas na gestão orçamentária</w:t>
      </w:r>
      <w:r>
        <w:rPr>
          <w:rFonts w:ascii="Times New Roman" w:hAnsi="Times New Roman" w:cs="Times New Roman"/>
          <w:color w:val="000000"/>
        </w:rPr>
        <w:t xml:space="preserve">. </w:t>
      </w:r>
    </w:p>
    <w:p w14:paraId="6C535F7E" w14:textId="77777777" w:rsidR="00E829FF" w:rsidRPr="00E829FF" w:rsidRDefault="00E829FF" w:rsidP="00A74CEC">
      <w:pPr>
        <w:spacing w:before="120" w:after="120" w:line="360" w:lineRule="auto"/>
        <w:jc w:val="both"/>
        <w:rPr>
          <w:rFonts w:ascii="Times New Roman" w:hAnsi="Times New Roman" w:cs="Times New Roman"/>
        </w:rPr>
      </w:pPr>
    </w:p>
    <w:p w14:paraId="16B94E15" w14:textId="77777777" w:rsidR="00A74CEC" w:rsidRPr="00E30EF4" w:rsidRDefault="00A74CEC" w:rsidP="00A74CEC">
      <w:pPr>
        <w:shd w:val="clear" w:color="auto" w:fill="FFFFFF"/>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5DF5347F" w14:textId="77777777" w:rsidR="00A74CEC" w:rsidRPr="00E30EF4" w:rsidRDefault="00A74CEC" w:rsidP="00A74CEC">
      <w:pPr>
        <w:pStyle w:val="Default"/>
        <w:spacing w:before="120" w:after="120" w:line="360" w:lineRule="auto"/>
        <w:jc w:val="both"/>
      </w:pPr>
      <w:r w:rsidRPr="00E30EF4">
        <w:rPr>
          <w:rFonts w:eastAsia="Times New Roman"/>
          <w:b/>
          <w:bCs/>
          <w:lang w:eastAsia="pt-BR"/>
        </w:rPr>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22EBE72C" w14:textId="77777777" w:rsidR="00A74CEC" w:rsidRPr="00E30EF4" w:rsidRDefault="00A74CEC" w:rsidP="00A74CEC">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t>Demonstração do alinhamento entre a contratação e o planejamento do órgão ou entidade, identificando a previsão no Plano Anual de Contratações ou, se for o caso, justificando a ausência de previsão; (Art. 12, inciso VII da Lei 14.133/21)</w:t>
      </w:r>
    </w:p>
    <w:p w14:paraId="4F104033" w14:textId="77777777" w:rsidR="00A74CEC" w:rsidRPr="00220D18" w:rsidRDefault="00A74CEC" w:rsidP="00A74CEC">
      <w:pPr>
        <w:shd w:val="clear" w:color="auto" w:fill="FFFFFF"/>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 referente curso não está previsto no Plano de Contratações Anual de 2024, sendo a nova demanda justificável pelas seguintes razões: Não tem como se prever em qual data terá um curso </w:t>
      </w: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capacitante</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que seja interessante para o servidor e para a Câmara Municipal.</w:t>
      </w:r>
    </w:p>
    <w:p w14:paraId="3D7BCDBA" w14:textId="77777777" w:rsidR="00A74CEC" w:rsidRDefault="00A74CEC" w:rsidP="00A74CEC">
      <w:pPr>
        <w:shd w:val="clear" w:color="auto" w:fill="FFFFFF"/>
        <w:spacing w:before="120" w:after="120" w:line="360" w:lineRule="auto"/>
        <w:jc w:val="both"/>
        <w:rPr>
          <w:rFonts w:ascii="Times New Roman" w:hAnsi="Times New Roman" w:cs="Times New Roman"/>
          <w:i/>
          <w:iCs/>
          <w:color w:val="FF0000"/>
        </w:rPr>
      </w:pPr>
    </w:p>
    <w:p w14:paraId="5190334F" w14:textId="77777777" w:rsidR="00A74CEC" w:rsidRPr="00E30EF4" w:rsidRDefault="00A74CEC" w:rsidP="00A74CEC">
      <w:pPr>
        <w:shd w:val="clear" w:color="auto" w:fill="FFFFFF"/>
        <w:spacing w:before="120" w:after="120" w:line="360" w:lineRule="auto"/>
        <w:jc w:val="both"/>
        <w:rPr>
          <w:rFonts w:ascii="Times New Roman" w:hAnsi="Times New Roman" w:cs="Times New Roman"/>
          <w:i/>
          <w:iCs/>
          <w:color w:val="FF0000"/>
        </w:rPr>
      </w:pPr>
    </w:p>
    <w:p w14:paraId="240D3644" w14:textId="77777777" w:rsidR="00A74CEC" w:rsidRPr="00E30EF4" w:rsidRDefault="00A74CEC" w:rsidP="00A74CEC">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29E79D0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357F0216"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647FCDD9" w14:textId="77777777" w:rsidR="00A74CEC" w:rsidRPr="00D343E2" w:rsidRDefault="00A74CEC" w:rsidP="00A74CEC">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608DF18" w14:textId="77777777" w:rsidR="00A74CEC" w:rsidRPr="00D343E2" w:rsidRDefault="00A74CEC" w:rsidP="00A74CEC">
      <w:pPr>
        <w:spacing w:before="120" w:after="120" w:line="360" w:lineRule="auto"/>
        <w:jc w:val="both"/>
        <w:rPr>
          <w:rFonts w:ascii="Times New Roman" w:hAnsi="Times New Roman" w:cs="Times New Roman"/>
          <w:i/>
          <w:iCs/>
          <w:color w:val="0070C0"/>
        </w:rPr>
      </w:pPr>
    </w:p>
    <w:p w14:paraId="6D63465A"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148ED219"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461ED60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2805DFA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w:t>
      </w:r>
      <w:r w:rsidRPr="00D343E2">
        <w:rPr>
          <w:rFonts w:ascii="Times New Roman" w:hAnsi="Times New Roman" w:cs="Times New Roman"/>
          <w:i/>
          <w:iCs/>
          <w:color w:val="0070C0"/>
        </w:rPr>
        <w:lastRenderedPageBreak/>
        <w:t>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0461CEFB"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374E2756"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4C47D1E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A4C6594"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D343E2">
        <w:rPr>
          <w:rFonts w:ascii="Times New Roman" w:hAnsi="Times New Roman" w:cs="Times New Roman"/>
          <w:i/>
          <w:iCs/>
          <w:color w:val="0070C0"/>
        </w:rPr>
        <w:t>esta</w:t>
      </w:r>
      <w:proofErr w:type="spellEnd"/>
      <w:r w:rsidRPr="00D343E2">
        <w:rPr>
          <w:rFonts w:ascii="Times New Roman" w:hAnsi="Times New Roman" w:cs="Times New Roman"/>
          <w:i/>
          <w:iCs/>
          <w:color w:val="0070C0"/>
        </w:rPr>
        <w:t xml:space="preserve"> incluída na descrição dos serviços técnicos especializados previstos pela legislação.</w:t>
      </w:r>
    </w:p>
    <w:p w14:paraId="5FE1D6B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33D20E52" w14:textId="6BDF9C81" w:rsidR="00666FD7" w:rsidRPr="00220D18" w:rsidRDefault="00A74CEC" w:rsidP="00A74CEC">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29F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599º CURSO DE CAPACITAÇÃO PARA: VEREADORES, PREFEITOS, VICE-PREFEITOS, SECRETÁRIOS MUNICIPAIS, GESTORES, ASSESSORES E SERVIDORES PÚBLICOS</w:t>
      </w:r>
      <w:r w:rsidR="00F96C3C"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07FF73" w14:textId="7D2ACE95"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453BD187" w14:textId="7C0BBAFF" w:rsidR="00BC6F60"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C6F60"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Demonstração que a contratação de profissional ou empresa com notória especialização é imprescindível à plena satisfação do objeto contratado</w:t>
      </w:r>
    </w:p>
    <w:p w14:paraId="3DE7B580" w14:textId="2025E2C4"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0B02777" w14:textId="3D70F98F"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78C5ADA8" w14:textId="6B93042C"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0" w:name="_Hlk17522958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0"/>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180AB835" w14:textId="06286E2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5230129"/>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a ser contratado objetiva </w:t>
      </w:r>
      <w:r w:rsidR="006F3E4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 ao Servidor técnicas eficazes para otimizar sua capacidade de fiscalização. Também objetiva ensinar estratégias para garantir maior transparência e integridade nas ações legislativas finais antes do término do mandato. Capacita também a utilizar ferramentas para revisar e atualizar leis, deixando um marco duradouro</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1"/>
    <w:p w14:paraId="53EB38CA" w14:textId="40DEE55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é possível inferir que a contratação aqui aduzida é fundamental e crucial para o atendimento dos interesses do órgão, haja vista que </w:t>
      </w:r>
      <w:bookmarkStart w:id="2" w:name="_Hlk175229723"/>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guarda evidente relação com os conhecimentos necessários ao agente público para o desempenho de suas funções. Nesse sentido, 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servidores e vereadores devem ser capacitados continuamente para o regular exercício de suas atribuições, notadamente porque as atividades desempenhadas pelos agentes públicos estão sujeitas à constante atualização procedimental e de conteúdo. </w:t>
      </w:r>
    </w:p>
    <w:bookmarkEnd w:id="2"/>
    <w:p w14:paraId="245328D0" w14:textId="4F811391" w:rsidR="006255FB"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w:t>
      </w:r>
      <w:r w:rsidR="006255FB"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Notória especialização para escolha do fornecedor</w:t>
      </w:r>
    </w:p>
    <w:p w14:paraId="58B3CDF1" w14:textId="76ED9AEF"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requisito da atividade da pessoa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inferir que o trabalho é essencial e reconhecidamente o mais adequado à plena satisfação do objeto do contrato. </w:t>
      </w:r>
    </w:p>
    <w:p w14:paraId="7BA549BE" w14:textId="4CC4BC20"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649A4134" w14:textId="5882B151" w:rsidR="00C12735"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0B92B8" w14:textId="74DD9F63"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caso concreto, é difícil estabelecer padrões adequados de competição para escolher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maneira isenta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w:t>
      </w:r>
      <w:r w:rsidR="0014798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senão vejamos:</w:t>
      </w:r>
    </w:p>
    <w:p w14:paraId="1384A48C" w14:textId="12964C02" w:rsidR="00147987" w:rsidRPr="00220D18" w:rsidRDefault="00147987" w:rsidP="00147987">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16ED55F6" w14:textId="77777777" w:rsidR="00147987" w:rsidRPr="00220D18" w:rsidRDefault="00147987"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3"/>
    <w:p w14:paraId="2AE7F6FA" w14:textId="1AF75265"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Diante da singularidade dos serviços prestado, a escolha da empresa </w:t>
      </w:r>
      <w:r w:rsidR="00E829FF">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Instituto Global de Administração Pública</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do docente </w:t>
      </w:r>
      <w:r w:rsidR="00E829FF">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Eder Lima Palma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dá por meio de uma decisão estratégica para atender as necessidades apontadas pelo demandante</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escolha do docente de notória especialização se dá de acordo com sua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cronograma do curso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do currículo </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B62070" w14:textId="46F708F9" w:rsidR="00CB49E6"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currículo apresentado, o professor </w:t>
      </w:r>
      <w:bookmarkStart w:id="4" w:name="_Hlk175230000"/>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bookmarkStart w:id="5" w:name="_Hlk175230067"/>
      <w:bookmarkEnd w:id="4"/>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Advogado, Graduado em Direito pela </w:t>
      </w:r>
      <w:proofErr w:type="spellStart"/>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Unisepe</w:t>
      </w:r>
      <w:proofErr w:type="spellEnd"/>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Faculdade de São Lourenço-MG; Pós-Graduado em Direito Administrativo pela Pontíficia Universidade Católica de Minas Gerais (PUC/MINAS); </w:t>
      </w:r>
      <w:proofErr w:type="spellStart"/>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PósGraduado</w:t>
      </w:r>
      <w:proofErr w:type="spellEnd"/>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 Direito Eleitoral com Capacitação para o Ensino no Magistério Superior e Pós-Graduado em Planejamento e Orçamento Público. Coordenador Acadêmico da Empresa Gênesis Capacitação em Gestão Pública e Instituto Global de </w:t>
      </w:r>
      <w:proofErr w:type="spellStart"/>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Admistração</w:t>
      </w:r>
      <w:proofErr w:type="spellEnd"/>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Pública. Palestrante com mais de 500 cursos ministrados na área de Administração Pública.</w:t>
      </w:r>
      <w:r w:rsid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a empresa fornecedora do curso é estabelecida no mercado, sendo reconhecida pelo oferecimento de treinamentos e formação educacional. </w:t>
      </w:r>
    </w:p>
    <w:bookmarkEnd w:id="5"/>
    <w:p w14:paraId="44D68969" w14:textId="13F6722E" w:rsidR="006255FB"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a partir dos aspectos apresentados que o requisito da notória especialização resta configurado. </w:t>
      </w:r>
    </w:p>
    <w:p w14:paraId="101B8648" w14:textId="4E8637A1" w:rsidR="00CB49E6"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ingular do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bjeto a ser contratado.  </w:t>
      </w:r>
    </w:p>
    <w:p w14:paraId="19955978" w14:textId="2ABE8EA0" w:rsidR="00CB49E6"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1E63A566" w14:textId="42F1F104" w:rsidR="00FA469D"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diapasão, é evidente a correlação existente entre </w:t>
      </w:r>
      <w:r w:rsidR="009F0142"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notória especialização e o serviço singular objeto do procedimento. </w:t>
      </w:r>
    </w:p>
    <w:p w14:paraId="6B7FF3F6" w14:textId="4D4D6399"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6"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2F797D6A" w14:textId="785D5CF2"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7B4F582A" w14:textId="47536C05"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seguinte ensinamento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133721" w14:textId="720A38FA" w:rsidR="009F0142" w:rsidRPr="00220D18" w:rsidRDefault="009F0142" w:rsidP="00731E9D">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w:t>
      </w:r>
      <w:r w:rsidR="00D27D86"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(CHAVES, Luiz Cláudio de Azevedo. Contratação de serviços de treinamento e aperfeiçoamento de pessoal na administração pública: caso de licitação, dispensa ou inexigibilidade? . IDEMP - Instituto de Desenvolvimento Empresarial, Rio de Janeiro, pp. 3- 4. Disponível em: http://idemp-edu.com.br/uploads/artigos/contratacaoservicostreinamento.pdf</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(grifei)</w:t>
      </w:r>
    </w:p>
    <w:p w14:paraId="5AD83D43" w14:textId="77777777" w:rsidR="00FA469D" w:rsidRPr="00220D18" w:rsidRDefault="00FA469D"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60C60" w14:textId="34CA1647" w:rsidR="00D27D86" w:rsidRPr="00220D18" w:rsidRDefault="00D27D8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7CEE557D" w14:textId="694BF228" w:rsidR="00D27D86" w:rsidRPr="00220D18" w:rsidRDefault="00D27D86" w:rsidP="00D27D86">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(grifei)</w:t>
      </w:r>
    </w:p>
    <w:p w14:paraId="4C1BE2E1" w14:textId="77777777" w:rsidR="00D27D86" w:rsidRPr="00220D18" w:rsidRDefault="00D27D86"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42A3" w14:textId="430A22A2" w:rsidR="00960C3F" w:rsidRPr="00220D18" w:rsidRDefault="00D27D86" w:rsidP="00960C3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licitatória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C3F"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é possível concluir pela possibilidade de contratação por meio da inexigibilidade de licitação prevista no art. 74, III, “f”, da Lei nº 14.133/21. </w:t>
      </w:r>
    </w:p>
    <w:p w14:paraId="49E81E88"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68E834B9"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64F76DC" w14:textId="2B87C3E0"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No termo de documento de formalização de demanda foi requerida a inscrição de curso para apenas um </w:t>
      </w:r>
      <w:r w:rsidR="005B1497">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Portanto o quantitativo é de apenas uma unidade de inscrição de curso.</w:t>
      </w:r>
    </w:p>
    <w:bookmarkEnd w:id="8"/>
    <w:p w14:paraId="711D8E8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15F2881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1FFA405B"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9"/>
    <w:p w14:paraId="6B3AB45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46252B45"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24521856"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Pode se verificar neste procedimento, que pelas Notas Fiscais apresentadas da empresa a ser contratada, que o valor apresentado está dentro da média do valor cobrado por ela.</w:t>
      </w:r>
    </w:p>
    <w:bookmarkEnd w:id="10"/>
    <w:p w14:paraId="7F7E285C"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25DF4E7B" w14:textId="58D5C11E"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114DAB8B" w14:textId="3B76312B"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ECEFD74" w14:textId="7B6107A7"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singular, oferecido por empresa/profissional com notória especialização, imprescindível à satisfação da demanda do Poder Público.   </w:t>
      </w:r>
    </w:p>
    <w:bookmarkEnd w:id="11"/>
    <w:p w14:paraId="604443F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35F0151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77885CF8"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2"/>
    <w:p w14:paraId="31185B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0E83B9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9EF90DF"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3"/>
    <w:p w14:paraId="2BB059BF"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276FC5F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EBBF953"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4"/>
    <w:p w14:paraId="74E2CA70"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3B7D1C6E"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632DCBA2"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acordo com o §2° do inciso III do artigo 18 da lei 14.133, este item pode ser dispensado. O mesmo se faz necessário em razão de ser uma inexigibilidade em que se </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5"/>
    <w:p w14:paraId="44D178BC"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33118EB4"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4749897E"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6"/>
    <w:p w14:paraId="5EDD57E0"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6C81208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30C93043"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2657AAA9"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bookmarkEnd w:id="17"/>
    <w:p w14:paraId="40F0915B" w14:textId="77777777" w:rsidR="005B1497" w:rsidRDefault="005B1497"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F4506D" w14:textId="77777777" w:rsidR="005B1497" w:rsidRDefault="005B1497"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369A4" w14:textId="77777777" w:rsidR="005B1497" w:rsidRDefault="005B1497"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8729B6" w14:textId="3FBE3852"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14 – RESPONSÁVEIS</w:t>
      </w:r>
    </w:p>
    <w:p w14:paraId="596E2A2F" w14:textId="725545DB" w:rsidR="00C03DCC" w:rsidRPr="00220D18" w:rsidRDefault="00C03DCC" w:rsidP="00C03DCC">
      <w:pPr>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Hlk176788076"/>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bookmarkEnd w:id="18"/>
    <w:p w14:paraId="753C11C8"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DDB32"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F19916" w14:textId="643FB718" w:rsidR="00C03DCC" w:rsidRPr="00220D18" w:rsidRDefault="00C03DCC" w:rsidP="00C03DCC">
      <w:pPr>
        <w:spacing w:before="120" w:after="120" w:line="360" w:lineRule="auto"/>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Hlk176788083"/>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Patrocínio, </w:t>
      </w:r>
      <w:r w:rsidR="005B149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5B149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outubro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2024</w:t>
      </w:r>
    </w:p>
    <w:p w14:paraId="328AC46C"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E3E80" w14:textId="77777777" w:rsidR="00C03DCC" w:rsidRPr="00220D18" w:rsidRDefault="00C03DCC" w:rsidP="00C03DC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0711F" w14:textId="77777777" w:rsidR="00C03DC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2DD4594D" w14:textId="00A8A731" w:rsidR="0058625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19"/>
    </w:p>
    <w:sectPr w:rsidR="0058625C" w:rsidRPr="00220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591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F72E7"/>
    <w:rsid w:val="00147987"/>
    <w:rsid w:val="00153DBA"/>
    <w:rsid w:val="00220D18"/>
    <w:rsid w:val="002A4734"/>
    <w:rsid w:val="003136C3"/>
    <w:rsid w:val="003413DC"/>
    <w:rsid w:val="00407D03"/>
    <w:rsid w:val="00426A37"/>
    <w:rsid w:val="00471C3B"/>
    <w:rsid w:val="004A53E0"/>
    <w:rsid w:val="00511B5F"/>
    <w:rsid w:val="0058625C"/>
    <w:rsid w:val="005B1497"/>
    <w:rsid w:val="005E2859"/>
    <w:rsid w:val="006255FB"/>
    <w:rsid w:val="00666FD7"/>
    <w:rsid w:val="006A40AF"/>
    <w:rsid w:val="006D2EC5"/>
    <w:rsid w:val="006F3E47"/>
    <w:rsid w:val="00714963"/>
    <w:rsid w:val="00726D19"/>
    <w:rsid w:val="00731E9D"/>
    <w:rsid w:val="00765D26"/>
    <w:rsid w:val="00785ABC"/>
    <w:rsid w:val="007C176B"/>
    <w:rsid w:val="00895C64"/>
    <w:rsid w:val="008E6AD4"/>
    <w:rsid w:val="00960C3F"/>
    <w:rsid w:val="00985C7E"/>
    <w:rsid w:val="009A4A36"/>
    <w:rsid w:val="009D4CC7"/>
    <w:rsid w:val="009F0142"/>
    <w:rsid w:val="00A01C11"/>
    <w:rsid w:val="00A13B4E"/>
    <w:rsid w:val="00A74CEC"/>
    <w:rsid w:val="00BC6F60"/>
    <w:rsid w:val="00C03DCC"/>
    <w:rsid w:val="00C12735"/>
    <w:rsid w:val="00C24A8C"/>
    <w:rsid w:val="00C621B7"/>
    <w:rsid w:val="00CB49E6"/>
    <w:rsid w:val="00D27D86"/>
    <w:rsid w:val="00D343E2"/>
    <w:rsid w:val="00D63822"/>
    <w:rsid w:val="00D6522B"/>
    <w:rsid w:val="00E01C1B"/>
    <w:rsid w:val="00E30EF4"/>
    <w:rsid w:val="00E829FF"/>
    <w:rsid w:val="00F5448F"/>
    <w:rsid w:val="00F96C3C"/>
    <w:rsid w:val="00FA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2F8C6A63-B0E2-403A-BC91-674CBCA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4187</Words>
  <Characters>22612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dcterms:created xsi:type="dcterms:W3CDTF">2024-10-10T13:22:00Z</dcterms:created>
  <dcterms:modified xsi:type="dcterms:W3CDTF">2024-10-10T13:22:00Z</dcterms:modified>
</cp:coreProperties>
</file>