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F731"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ESTUDO TÉCNICO PRELIMINAR</w:t>
      </w:r>
    </w:p>
    <w:p w14:paraId="2F29F88E" w14:textId="77777777" w:rsidR="00A74CEC" w:rsidRPr="00E30EF4" w:rsidRDefault="00A74CEC" w:rsidP="00A74CEC">
      <w:pPr>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88"/>
        <w:jc w:val="center"/>
        <w:rPr>
          <w:rFonts w:ascii="Times New Roman" w:hAnsi="Times New Roman" w:cs="Times New Roman"/>
          <w:bCs/>
        </w:rPr>
      </w:pPr>
      <w:r w:rsidRPr="00E30EF4">
        <w:rPr>
          <w:rFonts w:ascii="Times New Roman" w:hAnsi="Times New Roman" w:cs="Times New Roman"/>
          <w:bCs/>
        </w:rPr>
        <w:t>CONTRATAÇÃO DE TREINAMENTO E APERFEIÇOAMENTO DE PESSOAL</w:t>
      </w:r>
    </w:p>
    <w:p w14:paraId="78312CAF" w14:textId="77777777" w:rsidR="00A74CEC" w:rsidRPr="00E30EF4" w:rsidRDefault="00A74CEC" w:rsidP="00A74CEC">
      <w:pPr>
        <w:spacing w:line="360" w:lineRule="auto"/>
        <w:jc w:val="both"/>
        <w:rPr>
          <w:rFonts w:ascii="Times New Roman" w:hAnsi="Times New Roman" w:cs="Times New Roman"/>
        </w:rPr>
      </w:pPr>
    </w:p>
    <w:p w14:paraId="118C3242" w14:textId="77777777" w:rsidR="00A74CEC" w:rsidRPr="00E30EF4" w:rsidRDefault="00A74CEC" w:rsidP="00A74CEC">
      <w:pPr>
        <w:spacing w:before="120" w:after="120" w:line="360" w:lineRule="auto"/>
        <w:jc w:val="both"/>
        <w:rPr>
          <w:rFonts w:ascii="Times New Roman" w:hAnsi="Times New Roman" w:cs="Times New Roman"/>
          <w:b/>
        </w:rPr>
      </w:pPr>
      <w:r w:rsidRPr="00E30EF4">
        <w:rPr>
          <w:rFonts w:ascii="Times New Roman" w:hAnsi="Times New Roman" w:cs="Times New Roman"/>
          <w:b/>
        </w:rPr>
        <w:t>INTRODUÇÃO</w:t>
      </w:r>
    </w:p>
    <w:p w14:paraId="4A70CB0B"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presente documento caracteriza a primeira etapa da fase de planejamento e apresenta os devidos estudos para a contratação de solução que atenderá à necessidade abaixo especificada.</w:t>
      </w:r>
    </w:p>
    <w:p w14:paraId="642A4042" w14:textId="77777777" w:rsidR="00A74CEC" w:rsidRPr="00E30EF4" w:rsidRDefault="00A74CEC" w:rsidP="00A74CEC">
      <w:pPr>
        <w:spacing w:before="120" w:after="120" w:line="360" w:lineRule="auto"/>
        <w:ind w:firstLine="851"/>
        <w:jc w:val="both"/>
        <w:rPr>
          <w:rFonts w:ascii="Times New Roman" w:hAnsi="Times New Roman" w:cs="Times New Roman"/>
        </w:rPr>
      </w:pPr>
      <w:r w:rsidRPr="00E30EF4">
        <w:rPr>
          <w:rFonts w:ascii="Times New Roman" w:hAnsi="Times New Roman" w:cs="Times New Roman"/>
        </w:rPr>
        <w:t>O objetivo principal é estudar detalhadamente a necessidade e identificar no mercado a melhor solução para supri-la, em observância às normas vigentes e aos princípios que regem a Administração Pública.</w:t>
      </w:r>
    </w:p>
    <w:p w14:paraId="43F006F5" w14:textId="77777777" w:rsidR="00A74CEC" w:rsidRPr="00E30EF4" w:rsidRDefault="00A74CEC" w:rsidP="00A74CEC">
      <w:pPr>
        <w:spacing w:before="120" w:after="120" w:line="360" w:lineRule="auto"/>
        <w:jc w:val="both"/>
        <w:rPr>
          <w:rFonts w:ascii="Times New Roman" w:hAnsi="Times New Roman" w:cs="Times New Roman"/>
          <w:b/>
          <w:bCs/>
          <w:color w:val="000000"/>
        </w:rPr>
      </w:pPr>
    </w:p>
    <w:p w14:paraId="6A47BCD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rPr>
        <w:t>1 - DESCRIÇÃO DA NECESSIDADE</w:t>
      </w:r>
    </w:p>
    <w:p w14:paraId="5D2399A2" w14:textId="77777777" w:rsidR="00A74CEC" w:rsidRDefault="00A74CEC" w:rsidP="00A74CEC">
      <w:pPr>
        <w:spacing w:before="120" w:after="120" w:line="360" w:lineRule="auto"/>
        <w:jc w:val="both"/>
        <w:rPr>
          <w:rFonts w:ascii="Times New Roman" w:hAnsi="Times New Roman" w:cs="Times New Roman"/>
          <w:color w:val="000000"/>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da necessidade da contratação, considerado o problema a ser resolvido sob a perspectiva do interesse público. (inciso I do § 1° do art. 18 da Lei 14.133/2021)</w:t>
      </w:r>
    </w:p>
    <w:p w14:paraId="39C9B16C" w14:textId="52D4CAF3" w:rsidR="00A74CEC" w:rsidRPr="00E30EF4" w:rsidRDefault="00A74CEC" w:rsidP="00A74CEC">
      <w:pPr>
        <w:spacing w:before="120" w:after="120" w:line="360" w:lineRule="auto"/>
        <w:jc w:val="both"/>
        <w:rPr>
          <w:rFonts w:ascii="Times New Roman" w:hAnsi="Times New Roman" w:cs="Times New Roman"/>
        </w:rPr>
      </w:pPr>
      <w:r>
        <w:rPr>
          <w:rFonts w:ascii="Times New Roman" w:hAnsi="Times New Roman" w:cs="Times New Roman"/>
          <w:color w:val="000000"/>
        </w:rPr>
        <w:t xml:space="preserve">O curso em questão tem como finalidade capacitar </w:t>
      </w:r>
      <w:r w:rsidR="00E71206">
        <w:rPr>
          <w:rFonts w:ascii="Times New Roman" w:hAnsi="Times New Roman" w:cs="Times New Roman"/>
          <w:color w:val="000000"/>
        </w:rPr>
        <w:t>a</w:t>
      </w:r>
      <w:r>
        <w:rPr>
          <w:rFonts w:ascii="Times New Roman" w:hAnsi="Times New Roman" w:cs="Times New Roman"/>
          <w:color w:val="000000"/>
        </w:rPr>
        <w:t xml:space="preserve"> servidor</w:t>
      </w:r>
      <w:r w:rsidR="00E71206">
        <w:rPr>
          <w:rFonts w:ascii="Times New Roman" w:hAnsi="Times New Roman" w:cs="Times New Roman"/>
          <w:color w:val="000000"/>
        </w:rPr>
        <w:t>a</w:t>
      </w:r>
      <w:r>
        <w:rPr>
          <w:rFonts w:ascii="Times New Roman" w:hAnsi="Times New Roman" w:cs="Times New Roman"/>
          <w:color w:val="000000"/>
        </w:rPr>
        <w:t>, a fim de que el</w:t>
      </w:r>
      <w:r w:rsidR="00E71206">
        <w:rPr>
          <w:rFonts w:ascii="Times New Roman" w:hAnsi="Times New Roman" w:cs="Times New Roman"/>
          <w:color w:val="000000"/>
        </w:rPr>
        <w:t>a</w:t>
      </w:r>
      <w:r>
        <w:rPr>
          <w:rFonts w:ascii="Times New Roman" w:hAnsi="Times New Roman" w:cs="Times New Roman"/>
          <w:color w:val="000000"/>
        </w:rPr>
        <w:t xml:space="preserve"> possa desempenhar suas atividades com maior qualidade</w:t>
      </w:r>
      <w:r w:rsidR="00E71206">
        <w:rPr>
          <w:rFonts w:ascii="Times New Roman" w:hAnsi="Times New Roman" w:cs="Times New Roman"/>
          <w:color w:val="000000"/>
        </w:rPr>
        <w:t xml:space="preserve">, </w:t>
      </w:r>
      <w:r>
        <w:rPr>
          <w:rFonts w:ascii="Times New Roman" w:hAnsi="Times New Roman" w:cs="Times New Roman"/>
          <w:color w:val="000000"/>
        </w:rPr>
        <w:t>acuidade</w:t>
      </w:r>
      <w:r w:rsidR="00E71206">
        <w:rPr>
          <w:rFonts w:ascii="Times New Roman" w:hAnsi="Times New Roman" w:cs="Times New Roman"/>
          <w:color w:val="000000"/>
        </w:rPr>
        <w:t xml:space="preserve"> e eficiência</w:t>
      </w:r>
      <w:r>
        <w:rPr>
          <w:rFonts w:ascii="Times New Roman" w:hAnsi="Times New Roman" w:cs="Times New Roman"/>
          <w:color w:val="000000"/>
        </w:rPr>
        <w:t xml:space="preserve">, principalmente no que concerne </w:t>
      </w:r>
      <w:r w:rsidR="00E71206">
        <w:rPr>
          <w:rFonts w:ascii="Times New Roman" w:hAnsi="Times New Roman" w:cs="Times New Roman"/>
          <w:color w:val="000000"/>
        </w:rPr>
        <w:t xml:space="preserve">à </w:t>
      </w:r>
      <w:r w:rsidR="00E71206">
        <w:rPr>
          <w:rFonts w:ascii="Times New Roman" w:hAnsi="Times New Roman" w:cs="Times New Roman"/>
          <w:color w:val="000000"/>
        </w:rPr>
        <w:t>orienta</w:t>
      </w:r>
      <w:r w:rsidR="00E71206">
        <w:rPr>
          <w:rFonts w:ascii="Times New Roman" w:hAnsi="Times New Roman" w:cs="Times New Roman"/>
          <w:color w:val="000000"/>
        </w:rPr>
        <w:t>ção</w:t>
      </w:r>
      <w:r w:rsidR="00E71206">
        <w:rPr>
          <w:rFonts w:ascii="Times New Roman" w:hAnsi="Times New Roman" w:cs="Times New Roman"/>
          <w:color w:val="000000"/>
        </w:rPr>
        <w:t xml:space="preserve"> </w:t>
      </w:r>
      <w:r w:rsidR="00E71206">
        <w:rPr>
          <w:rFonts w:ascii="Times New Roman" w:hAnsi="Times New Roman" w:cs="Times New Roman"/>
          <w:color w:val="000000"/>
        </w:rPr>
        <w:t>e</w:t>
      </w:r>
      <w:r w:rsidR="00E71206">
        <w:rPr>
          <w:rFonts w:ascii="Times New Roman" w:hAnsi="Times New Roman" w:cs="Times New Roman"/>
          <w:color w:val="000000"/>
        </w:rPr>
        <w:t xml:space="preserve"> conclusão de projetos legislativos em andamento, identificando os mais importantes, observando a documentação e relatórios finais de projetos legislativos. Aprenderá também utilizar ferramentas para revisar e atualizar leis municipais</w:t>
      </w:r>
      <w:r w:rsidR="00E71206">
        <w:rPr>
          <w:rFonts w:ascii="Times New Roman" w:hAnsi="Times New Roman" w:cs="Times New Roman"/>
          <w:color w:val="000000"/>
        </w:rPr>
        <w:t>; aprenderá estratégias para garantir transparência e integridade nas ações legislativas finais; ferramentas para revisar e atualizar leis municipais, deixando um marco duradouro;</w:t>
      </w:r>
      <w:r>
        <w:rPr>
          <w:rFonts w:ascii="Times New Roman" w:hAnsi="Times New Roman" w:cs="Times New Roman"/>
          <w:color w:val="000000"/>
        </w:rPr>
        <w:t xml:space="preserve"> monitoramento de gastos públicos e cumprimento da Lei de Responsabilidade Fiscal</w:t>
      </w:r>
      <w:r w:rsidR="00E71206">
        <w:rPr>
          <w:rFonts w:ascii="Times New Roman" w:hAnsi="Times New Roman" w:cs="Times New Roman"/>
          <w:color w:val="000000"/>
        </w:rPr>
        <w:t>; uso da Lei de Acesso à Informação para obter dados relevantes;</w:t>
      </w:r>
      <w:r>
        <w:rPr>
          <w:rFonts w:ascii="Times New Roman" w:hAnsi="Times New Roman" w:cs="Times New Roman"/>
          <w:color w:val="000000"/>
        </w:rPr>
        <w:t xml:space="preserve">  </w:t>
      </w:r>
      <w:r w:rsidR="00E71206">
        <w:rPr>
          <w:rFonts w:ascii="Times New Roman" w:hAnsi="Times New Roman" w:cs="Times New Roman"/>
          <w:color w:val="000000"/>
        </w:rPr>
        <w:t>c</w:t>
      </w:r>
      <w:r>
        <w:rPr>
          <w:rFonts w:ascii="Times New Roman" w:hAnsi="Times New Roman" w:cs="Times New Roman"/>
          <w:color w:val="000000"/>
        </w:rPr>
        <w:t>apacita também o servidor para identificação e denúncia de irregularidades em contratos e licitações.</w:t>
      </w:r>
      <w:r w:rsidR="00E71206">
        <w:rPr>
          <w:rFonts w:ascii="Times New Roman" w:hAnsi="Times New Roman" w:cs="Times New Roman"/>
          <w:color w:val="000000"/>
        </w:rPr>
        <w:t xml:space="preserve"> Estudo de casos de fiscalização eficaz no período pré-eleitoral. </w:t>
      </w:r>
      <w:r>
        <w:rPr>
          <w:rFonts w:ascii="Times New Roman" w:hAnsi="Times New Roman" w:cs="Times New Roman"/>
          <w:color w:val="000000"/>
        </w:rPr>
        <w:t xml:space="preserve"> </w:t>
      </w:r>
    </w:p>
    <w:p w14:paraId="09A84059" w14:textId="77777777" w:rsidR="00A74CEC" w:rsidRPr="00E30EF4" w:rsidRDefault="00A74CEC" w:rsidP="00A74CEC">
      <w:pPr>
        <w:spacing w:before="120" w:after="120" w:line="360" w:lineRule="auto"/>
        <w:jc w:val="both"/>
        <w:rPr>
          <w:rFonts w:ascii="Times New Roman" w:hAnsi="Times New Roman" w:cs="Times New Roman"/>
          <w:i/>
          <w:iCs/>
          <w:color w:val="FF0000"/>
        </w:rPr>
      </w:pPr>
    </w:p>
    <w:p w14:paraId="16B94E15" w14:textId="77777777" w:rsidR="00A74CEC" w:rsidRPr="00E30EF4" w:rsidRDefault="00A74CEC" w:rsidP="00A74CEC">
      <w:pPr>
        <w:shd w:val="clear" w:color="auto" w:fill="FFFFFF"/>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2 – PREVISÃO NO PLANO DE CONTRATAÇÕES ANUAL</w:t>
      </w:r>
    </w:p>
    <w:p w14:paraId="5DF5347F" w14:textId="77777777" w:rsidR="00A74CEC" w:rsidRPr="00E30EF4" w:rsidRDefault="00A74CEC" w:rsidP="00A74CEC">
      <w:pPr>
        <w:pStyle w:val="Default"/>
        <w:spacing w:before="120" w:after="120" w:line="360" w:lineRule="auto"/>
        <w:jc w:val="both"/>
      </w:pPr>
      <w:r w:rsidRPr="00E30EF4">
        <w:rPr>
          <w:rFonts w:eastAsia="Times New Roman"/>
          <w:b/>
          <w:bCs/>
          <w:lang w:eastAsia="pt-BR"/>
        </w:rPr>
        <w:t xml:space="preserve">Fundamentação: </w:t>
      </w:r>
      <w:r w:rsidRPr="00E30EF4">
        <w:t xml:space="preserve">Demonstração da previsão da contratação no plano de contratações anual, sempre que elaborado, de modo a indicar o seu alinhamento com o planejamento da Administração; </w:t>
      </w:r>
      <w:r w:rsidRPr="00E30EF4">
        <w:rPr>
          <w:rFonts w:eastAsia="Times New Roman"/>
          <w:lang w:eastAsia="pt-BR"/>
        </w:rPr>
        <w:t>(inciso II do § 1° do art. 18 da Lei 14.133/21)</w:t>
      </w:r>
    </w:p>
    <w:p w14:paraId="22EBE72C" w14:textId="77777777" w:rsidR="00A74CEC" w:rsidRPr="00E30EF4" w:rsidRDefault="00A74CEC" w:rsidP="00A74CEC">
      <w:pPr>
        <w:shd w:val="clear" w:color="auto" w:fill="FFFFFF"/>
        <w:spacing w:before="120" w:after="120" w:line="360" w:lineRule="auto"/>
        <w:jc w:val="both"/>
        <w:rPr>
          <w:rFonts w:ascii="Times New Roman" w:hAnsi="Times New Roman" w:cs="Times New Roman"/>
          <w:color w:val="000000"/>
        </w:rPr>
      </w:pPr>
      <w:r w:rsidRPr="00E30EF4">
        <w:rPr>
          <w:rFonts w:ascii="Times New Roman" w:hAnsi="Times New Roman" w:cs="Times New Roman"/>
          <w:color w:val="000000"/>
        </w:rPr>
        <w:lastRenderedPageBreak/>
        <w:t>Demonstração do alinhamento entre a contratação e o planejamento do órgão ou entidade, identificando a previsão no Plano Anual de Contratações ou, se for o caso, justificando a ausência de previsão; (Art. 12, inciso VII da Lei 14.133/21)</w:t>
      </w:r>
    </w:p>
    <w:p w14:paraId="4F104033" w14:textId="77777777" w:rsidR="00A74CEC" w:rsidRPr="00220D18" w:rsidRDefault="00A74CEC" w:rsidP="00A74CEC">
      <w:pPr>
        <w:shd w:val="clear" w:color="auto" w:fill="FFFFFF"/>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referente curso não está previsto no Plano de Contratações Anual de 2024, sendo a nova demanda justificável pelas seguintes razões: Não tem como se prever em qual data terá um curso </w:t>
      </w:r>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capacitante</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que seja interessante para o servidor e para a Câmara Municipal.</w:t>
      </w:r>
    </w:p>
    <w:p w14:paraId="3D7BCDBA" w14:textId="77777777" w:rsidR="00A74CEC" w:rsidRDefault="00A74CEC" w:rsidP="00A74CEC">
      <w:pPr>
        <w:shd w:val="clear" w:color="auto" w:fill="FFFFFF"/>
        <w:spacing w:before="120" w:after="120" w:line="360" w:lineRule="auto"/>
        <w:jc w:val="both"/>
        <w:rPr>
          <w:rFonts w:ascii="Times New Roman" w:hAnsi="Times New Roman" w:cs="Times New Roman"/>
          <w:i/>
          <w:iCs/>
          <w:color w:val="FF0000"/>
        </w:rPr>
      </w:pPr>
    </w:p>
    <w:p w14:paraId="5190334F" w14:textId="77777777" w:rsidR="00A74CEC" w:rsidRPr="00E30EF4" w:rsidRDefault="00A74CEC" w:rsidP="00A74CEC">
      <w:pPr>
        <w:shd w:val="clear" w:color="auto" w:fill="FFFFFF"/>
        <w:spacing w:before="120" w:after="120" w:line="360" w:lineRule="auto"/>
        <w:jc w:val="both"/>
        <w:rPr>
          <w:rFonts w:ascii="Times New Roman" w:hAnsi="Times New Roman" w:cs="Times New Roman"/>
          <w:i/>
          <w:iCs/>
          <w:color w:val="FF0000"/>
        </w:rPr>
      </w:pPr>
    </w:p>
    <w:p w14:paraId="240D3644" w14:textId="77777777" w:rsidR="00A74CEC" w:rsidRPr="00E30EF4" w:rsidRDefault="00A74CEC" w:rsidP="00A74CEC">
      <w:pPr>
        <w:spacing w:before="120" w:after="120" w:line="360" w:lineRule="auto"/>
        <w:jc w:val="both"/>
        <w:rPr>
          <w:rFonts w:ascii="Times New Roman" w:hAnsi="Times New Roman" w:cs="Times New Roman"/>
          <w:b/>
          <w:bCs/>
          <w:color w:val="000000"/>
        </w:rPr>
      </w:pPr>
      <w:r w:rsidRPr="00E30EF4">
        <w:rPr>
          <w:rFonts w:ascii="Times New Roman" w:hAnsi="Times New Roman" w:cs="Times New Roman"/>
          <w:b/>
          <w:bCs/>
          <w:color w:val="000000"/>
        </w:rPr>
        <w:t>3 – REQUISITOS DA CONTRATAÇÃO</w:t>
      </w:r>
    </w:p>
    <w:p w14:paraId="29E79D01" w14:textId="77777777" w:rsidR="00A74CEC" w:rsidRPr="00E30EF4" w:rsidRDefault="00A74CEC" w:rsidP="00A74CEC">
      <w:pPr>
        <w:spacing w:before="120" w:after="120" w:line="360" w:lineRule="auto"/>
        <w:jc w:val="both"/>
        <w:rPr>
          <w:rFonts w:ascii="Times New Roman" w:hAnsi="Times New Roman" w:cs="Times New Roman"/>
        </w:rPr>
      </w:pPr>
      <w:r w:rsidRPr="00E30EF4">
        <w:rPr>
          <w:rFonts w:ascii="Times New Roman" w:hAnsi="Times New Roman" w:cs="Times New Roman"/>
          <w:b/>
          <w:bCs/>
          <w:color w:val="000000"/>
        </w:rPr>
        <w:t xml:space="preserve">Fundamentação: </w:t>
      </w:r>
      <w:r w:rsidRPr="00E30EF4">
        <w:rPr>
          <w:rFonts w:ascii="Times New Roman" w:hAnsi="Times New Roman" w:cs="Times New Roman"/>
          <w:color w:val="000000"/>
        </w:rPr>
        <w:t>Descrição dos requisitos necessários e suficientes à escolha da solução. (inciso III do § 1° do art. 18 da Lei 14.133/2021).</w:t>
      </w:r>
    </w:p>
    <w:p w14:paraId="357F0216"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presente contratação é pautada na inexigibilidade prevista pelo art. 74, III, “f”, da Lei nº 14.133/21. Desse modo, o dispositivo legal em questão assim prevê: </w:t>
      </w:r>
    </w:p>
    <w:p w14:paraId="647FCDD9" w14:textId="77777777" w:rsidR="00A74CEC" w:rsidRPr="00D343E2" w:rsidRDefault="00A74CEC" w:rsidP="00A74CEC">
      <w:pPr>
        <w:spacing w:before="120" w:after="120"/>
        <w:ind w:left="2268"/>
        <w:contextualSpacing/>
        <w:jc w:val="both"/>
        <w:rPr>
          <w:rFonts w:ascii="Times New Roman" w:hAnsi="Times New Roman" w:cs="Times New Roman"/>
          <w:i/>
          <w:iCs/>
          <w:color w:val="0070C0"/>
          <w:sz w:val="20"/>
          <w:szCs w:val="20"/>
        </w:rPr>
      </w:pPr>
      <w:r w:rsidRPr="00D343E2">
        <w:rPr>
          <w:rFonts w:ascii="Times New Roman" w:hAnsi="Times New Roman" w:cs="Times New Roman"/>
          <w:i/>
          <w:iCs/>
          <w:color w:val="0070C0"/>
          <w:sz w:val="20"/>
          <w:szCs w:val="20"/>
        </w:rPr>
        <w:t>Art. 74. É inexigível a licitação quando inviável a competição, em especial nos casos de: (...) III - contratação dos seguintes serviços técnicos especializados de natureza predominantemente intelectual com profissionais ou empresas de notória especialização, vedada a inexigibilidade para serviços de publicidade e divulgação: (...) f) treinamento e aperfeiçoamento de pessoal (...).</w:t>
      </w:r>
    </w:p>
    <w:p w14:paraId="1608DF18" w14:textId="77777777" w:rsidR="00A74CEC" w:rsidRPr="00D343E2" w:rsidRDefault="00A74CEC" w:rsidP="00A74CEC">
      <w:pPr>
        <w:spacing w:before="120" w:after="120" w:line="360" w:lineRule="auto"/>
        <w:jc w:val="both"/>
        <w:rPr>
          <w:rFonts w:ascii="Times New Roman" w:hAnsi="Times New Roman" w:cs="Times New Roman"/>
          <w:i/>
          <w:iCs/>
          <w:color w:val="0070C0"/>
        </w:rPr>
      </w:pPr>
    </w:p>
    <w:p w14:paraId="6D63465A"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Desse modo, é possível apresentar requisitos para essa contratação por inexigibilidade de licitação, quais sejam: A) Inviabilidade de competição; B) Serviço Técnico Especializado; C) Demonstração que a contratação de profissional ou empresa com notória especialização é imprescindível à plena satisfação do objeto contratado; D) Notória Especialização e; E) Natureza singular do objeto a ser contratado.  </w:t>
      </w:r>
    </w:p>
    <w:p w14:paraId="148ED219"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A) Inviabilidade de competição </w:t>
      </w:r>
    </w:p>
    <w:p w14:paraId="461ED60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inviabilidade de competição é requisito comum às inexigibilidades de licitação. Referida inviabilidade pode decorrer da ausência de pluralidade de alternativas, ausência de mercado concorrencial ou ainda da ausência de objetividade na seleção do objeto.  </w:t>
      </w:r>
    </w:p>
    <w:p w14:paraId="2805DFA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ausência de objetividade na seleção do objeto se caracteriza, como regra, pela impossibilidade de seleção segundo critérios objetivos. Existem diferentes </w:t>
      </w:r>
      <w:r w:rsidRPr="00D343E2">
        <w:rPr>
          <w:rFonts w:ascii="Times New Roman" w:hAnsi="Times New Roman" w:cs="Times New Roman"/>
          <w:i/>
          <w:iCs/>
          <w:color w:val="0070C0"/>
        </w:rPr>
        <w:lastRenderedPageBreak/>
        <w:t>alternativas, mas a natureza personalíssima da atuação do particular impede o julgamento objetivo. É impossível definir com precisão uma relação custo-benefício. Ainda que seja possível determinar o custo, os benefícios que serão usufruídos pela Administração são relativamente imponderáveis. Essa incerteza deriva basicamente da natureza subjetiva da avaliação, eis que a natureza da prestação envolve fatores intelectuais, artísticos, criativos e assim por diante. Não há critério objetivo de julgamento para escolher o melhor. Quando não houver critério objetivo de julgamento, a competição perde o sentido.</w:t>
      </w:r>
    </w:p>
    <w:p w14:paraId="0461CEFB"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Conforme será apontado pelos tópicos seguintes, no presente caso, não há critérios objetivos para julgamento, o que caracteriza a inexigibilidade de licitação. </w:t>
      </w:r>
    </w:p>
    <w:p w14:paraId="374E2756" w14:textId="77777777" w:rsidR="00A74CEC" w:rsidRPr="00D343E2" w:rsidRDefault="00A74CEC" w:rsidP="00A74CEC">
      <w:pPr>
        <w:spacing w:before="120" w:after="120" w:line="360" w:lineRule="auto"/>
        <w:jc w:val="both"/>
        <w:rPr>
          <w:rFonts w:ascii="Times New Roman" w:hAnsi="Times New Roman" w:cs="Times New Roman"/>
          <w:i/>
          <w:iCs/>
          <w:color w:val="0070C0"/>
          <w:u w:val="single"/>
        </w:rPr>
      </w:pPr>
      <w:r w:rsidRPr="00D343E2">
        <w:rPr>
          <w:rFonts w:ascii="Times New Roman" w:hAnsi="Times New Roman" w:cs="Times New Roman"/>
          <w:i/>
          <w:iCs/>
          <w:color w:val="0070C0"/>
          <w:u w:val="single"/>
        </w:rPr>
        <w:t xml:space="preserve">B) Serviço Técnico Especializado </w:t>
      </w:r>
    </w:p>
    <w:p w14:paraId="4C47D1E7"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É fato público e notório que a excelência das atividades desta Casa, como a de qualquer atividade pública, requer permanente aperfeiçoamento e atualização dos conhecimentos dos agentes públicos, como forma de garantir a legitimidade do serviço público prestado, sua efetividade, eficiência e alcance do bem comum a que se presta.</w:t>
      </w:r>
    </w:p>
    <w:p w14:paraId="7A4C6594"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A legislação pátria permite-nos inferir, por premissa básica, que, se os serviços pretendidos se enquadram na hipótese do citado art. 74, III, “f” da Lei federal nº 14.133, de 2021, a inexigibilidade de licitação já se caracteriza. É o que ocorre com o serviço que se pretende contratar no caso em comento, que, vale dizer, tem como característica principal o fato de ser executado de forma predominantemente intelectual, característica </w:t>
      </w:r>
      <w:proofErr w:type="spellStart"/>
      <w:r w:rsidRPr="00D343E2">
        <w:rPr>
          <w:rFonts w:ascii="Times New Roman" w:hAnsi="Times New Roman" w:cs="Times New Roman"/>
          <w:i/>
          <w:iCs/>
          <w:color w:val="0070C0"/>
        </w:rPr>
        <w:t>esta</w:t>
      </w:r>
      <w:proofErr w:type="spellEnd"/>
      <w:r w:rsidRPr="00D343E2">
        <w:rPr>
          <w:rFonts w:ascii="Times New Roman" w:hAnsi="Times New Roman" w:cs="Times New Roman"/>
          <w:i/>
          <w:iCs/>
          <w:color w:val="0070C0"/>
        </w:rPr>
        <w:t xml:space="preserve"> incluída na descrição dos serviços técnicos especializados previstos pela legislação.</w:t>
      </w:r>
    </w:p>
    <w:p w14:paraId="5FE1D6B9" w14:textId="77777777" w:rsidR="00A74CEC" w:rsidRPr="00D343E2" w:rsidRDefault="00A74CEC" w:rsidP="00A74CEC">
      <w:pPr>
        <w:spacing w:before="120" w:after="120" w:line="360" w:lineRule="auto"/>
        <w:ind w:firstLine="1134"/>
        <w:jc w:val="both"/>
        <w:rPr>
          <w:rFonts w:ascii="Times New Roman" w:hAnsi="Times New Roman" w:cs="Times New Roman"/>
          <w:i/>
          <w:iCs/>
          <w:color w:val="0070C0"/>
        </w:rPr>
      </w:pPr>
      <w:r w:rsidRPr="00D343E2">
        <w:rPr>
          <w:rFonts w:ascii="Times New Roman" w:hAnsi="Times New Roman" w:cs="Times New Roman"/>
          <w:i/>
          <w:iCs/>
          <w:color w:val="0070C0"/>
        </w:rPr>
        <w:t xml:space="preserve">Extrai-se ainda do Documento de Formalização da Demanda, que a presente iniciativa tem o objetivo de contratar pessoa jurídica para prestação de serviços de docência em ação educacional. </w:t>
      </w:r>
    </w:p>
    <w:p w14:paraId="33D20E52" w14:textId="3093157E" w:rsidR="00666FD7" w:rsidRPr="00220D18" w:rsidRDefault="00A74CEC" w:rsidP="00A74CEC">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43E2">
        <w:rPr>
          <w:rFonts w:ascii="Times New Roman" w:hAnsi="Times New Roman" w:cs="Times New Roman"/>
          <w:i/>
          <w:iCs/>
          <w:color w:val="0070C0"/>
        </w:rPr>
        <w:t>A ação educacional em questão refere-se à contratação do curso denominado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6C3C"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F3E4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AÇÕES LEGISLATIVAS DE IMPACTO ANTES DO TÉRMINO DO MANDATO</w:t>
      </w:r>
      <w:r w:rsidR="00F96C3C"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07FF73" w14:textId="7D2ACE95"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para a contratação solicitada, é preciso a caracterização de um serviço predominantemente intelectual, o que é o caso da presente contratação. </w:t>
      </w:r>
    </w:p>
    <w:p w14:paraId="453BD187" w14:textId="7C0BBAFF" w:rsidR="00BC6F60"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BC6F60"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Demonstração que a contratação de profissional ou empresa com notória especialização é imprescindível à plena satisfação do objeto contratado</w:t>
      </w:r>
    </w:p>
    <w:p w14:paraId="3DE7B580" w14:textId="2025E2C4"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Para que essa hipótese de inexigibilidade seja aplicável, deve-se avaliar não somente as características do prestador, mas também as do serviço demandado, a fim de demonstrar que a contratação do profissional ou da empresa de notória especialização é imprescindível à plena satisfação do objeto do contrato, como previsto no art. 6º, inciso XIX, e no art. 74, § 3º, da Lei federal nº 14.133, de 2021.</w:t>
      </w:r>
    </w:p>
    <w:p w14:paraId="10B02777" w14:textId="3D70F98F"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Note-se que, nessa hipótese de inexigibilidade, a técnica empregada na execução do objeto e a habilidade do prestador são interdependentes, fazendo com que a escolha do contratado dependa de uma análise subjetiva, o que torna a licitação inviável. Isso porque haverá dificuldade em comparar objetivamente as propostas, que estão atreladas aos profissionais que executarão os trabalhos. </w:t>
      </w:r>
    </w:p>
    <w:p w14:paraId="78C5ADA8" w14:textId="6B93042C"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o caso por exemplo, das </w:t>
      </w:r>
      <w:bookmarkStart w:id="0" w:name="_Hlk17522958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de treinamento e aperfeiçoamento de pessoal, em que os resultados pretendidos pela Administração dependem da atuação direta do instrutor, ou seja, da aplicação de talento, técnica e didática próprias, com curso desenvolvido ou adaptado especificamente para o atendimento do público-alvo do treinamento.</w:t>
      </w:r>
      <w:bookmarkEnd w:id="0"/>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Nessas circunstâncias, restará configurada a inviabilidade de competição, haja vista a impossibilidade de comparar objetivamente os possíveis instrutores e os produtos por eles oferecidos. </w:t>
      </w:r>
    </w:p>
    <w:p w14:paraId="180AB835" w14:textId="06286E2B"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75230129"/>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curso a ser contratado objetiva </w:t>
      </w:r>
      <w:r w:rsidR="006F3E4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fornecer ao Servidor técnicas eficazes para otimizar sua capacidade de fiscalização. Também objetiva ensinar estratégias para garantir maior transparência e integridade nas ações legislativas finais antes do término do mandato. Capacita também a utilizar ferramentas para revisar e atualizar leis, deixando um marco duradouro</w:t>
      </w:r>
      <w:r w:rsidR="00F96C3C"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bookmarkEnd w:id="1"/>
    <w:p w14:paraId="53EB38CA" w14:textId="40DEE55B" w:rsidR="00BC6F60" w:rsidRPr="00220D18" w:rsidRDefault="00BC6F60"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é possível inferir que a contratação aqui aduzida é fundamental e crucial para o atendimento dos interesses do órgão, haja vista que </w:t>
      </w:r>
      <w:bookmarkStart w:id="2" w:name="_Hlk175229723"/>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guarda evidente relação com os conhecimentos necessários ao agente público para o desempenho de suas funções. Nesse sentido, 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servidores e vereadores devem ser capacitados continuamente para o regular exercício de suas atribuições, notadamente porque as atividades desempenhadas pelos agentes públicos estão sujeitas à constante atualização procedimental e de conteúdo. </w:t>
      </w:r>
    </w:p>
    <w:bookmarkEnd w:id="2"/>
    <w:p w14:paraId="245328D0" w14:textId="4F811391" w:rsidR="006255FB"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w:t>
      </w:r>
      <w:r w:rsidR="006255FB"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Notória especialização para escolha do fornecedor</w:t>
      </w:r>
    </w:p>
    <w:p w14:paraId="58B3CDF1" w14:textId="76ED9AEF"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Outro requisito também mantido na Lei federal nº 14.133, de 2021, a notória especialização do profissional deve estar relacionada ao objeto pretendido, e, segundo a doutrina, precisa estar intimamente relacionada com a singularidade intentada pela Administração. O conceito reproduzido no § 3º do art. 74 da Lei federal nº 14.133, de 2021 se refere a</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requisito da atividade da pessoa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permitir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inferir que o trabalho é essencial e reconhecidamente o mais adequado à plena satisfação do objeto do contrato. </w:t>
      </w:r>
    </w:p>
    <w:p w14:paraId="7BA549BE" w14:textId="4CC4BC20" w:rsidR="006255FB"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deve ser avaliado: i) se as pessoas, por meio de desempenhos anteriores, estudos, experiências, publicações, organização, aparelhamento, equipe técnica e outros requisitos relacionados com suas atividades, são as mais adequadas ao atendimento da necessidade pública. Normalmente isso se constata pela apresentação de currículo, diplomas acadêmicos, publicações na área do conhecimento e atestados de capacidade técnica, sem prejuízo de outras fontes pertinentes; e </w:t>
      </w:r>
      <w:proofErr w:type="spellStart"/>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a notória especialização está relacionada com o serviço técnico especializado singular objeto da contratação.</w:t>
      </w:r>
    </w:p>
    <w:p w14:paraId="649A4134" w14:textId="5882B151" w:rsidR="00C12735" w:rsidRPr="00220D18" w:rsidRDefault="006255FB"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Certo é que os serviços de treinamento e aperfeiçoamento de pessoal podem ser alvo de contratação direta, por meio da inexigibilidade de licitação, consubstanciada no art. 74, III, “f” e § 3º da Nova Lei de Licitações e Contratos, mas esse enquadramento dependerá da presença dos requisitos normativos exigidos</w:t>
      </w:r>
      <w:r w:rsidR="002A4734"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0B92B8" w14:textId="74DD9F63" w:rsidR="00C12735" w:rsidRPr="00220D18" w:rsidRDefault="00C12735"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Hlk175230331"/>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caso concreto, é difícil estabelecer padrões adequados de competição para escolher </w:t>
      </w:r>
      <w:r w:rsidR="00C621B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maneira isenta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entre diferentes professores ou cursos, tornando-se complicado comparar a capacidade intelectual oferecida por cada pessoa física ou jurídica. Por essa razão, a lei de licitações optou por classificar na categoria de serviço técnico profissional especializado, o trabalho de treinamento e aperfeiçoamento de pessoal da Administração, por particulares. Sendo de natureza singular o serviço, será necessariamente diferente um treinamento de outro, ainda que sobre os mesmos temas, quando ministrado por particulares diversos. Nesse sentido, inclusive, é a decisão 439/1998, do TCU</w:t>
      </w:r>
      <w:r w:rsidR="0014798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senão vejamos:</w:t>
      </w:r>
    </w:p>
    <w:p w14:paraId="1384A48C" w14:textId="12964C02" w:rsidR="00147987" w:rsidRPr="00220D18" w:rsidRDefault="00147987" w:rsidP="00147987">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3. É notoriamente sabido que na maioria das vezes, no caso concreto, é difícil estabelecer padrões adequados de competição para escolher isentamente entre diferentes professores ou cursos, tornando-se complicado comparar o talento e a capacidade didática dos diversos mestres. 4. Aliás, essa realidade já foi reconhecida pela doutrina do direito administrativo. O mestre Ivan Barbosa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Rigolin</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ao discorrer sobre o enquadramento legal de natureza singular empregado pela legislação ao treinamento e aperfeiçoamento de pessoal, ainda quanto à aplicação do art. 23, inciso II, do Dec.-lei no 2.300/86, defendia que: "A metodologia empregada, o sistema pedagógico, o material e os recursos didáticos, os diferentes instrutores, o enfoque das matérias, a preocupação ideológica, assim como todas as demais questões fundamentais, relacionadas com a prestação final do serviço e com os seus resultados - que são o que afinal importa obter -, nada disso pode ser predeterminado ou adrede escolhido pela Administração contratante. Aí reside a marca inconfundível do autor dos serviços de natureza singular, que não executa projeto prévio e conhecido de todos mas desenvolve técnica apenas sua, que pode inclusive variar a cada novo trabalho, aperfeiçoando-se continuadamente.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todas essas razões entendeu a lei de licitações de classificar na categoria de serviço técnico profissional especializado, o trabalho de treinamento e aperfeiçoamento de pessoal da Administração, por particulares (pessoas físicas ou jurídicas); sendo de natureza singular o serviço, será fatalmente diferente um treinamento de outro, ainda que sobre os mesmos temas, quando ministrado por particulares diversos. E, desse modo, sendo desiguais os produtos que os variados profissionais oferecem, torna-se inexigível a licitação por imperativo lógico que consta do art. 23, inciso II, do Dec.-lei no 2.300/86."</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"Treinamento de Pessoal - Natureza da Contratação" "in" Boletim de Direito Administrativo - Março de 1993, págs. 176/79- grifo nosso) 5. Nessa mesma linha de raciocínio, destaco pensamento do administrativista Antônio Carlos Cintra do Amaral, que ao discorrer sobre a contratação de profissional para realização de treinamento de pessoal, assevera que: "Treinamento e aperfeiçoamento de pessoal é serviço técnico profissional especializado, previsto no art. 13, VI, da mesma Lei no 8.666/93. Em princípio, é de natureza singular, porque é conduzido por uma ou mais pessoas físicas, mesmo quando a contratada é pessoa jurídica. A singularidade reside em que dessa ou dessas pessoas físicas (instrutores ou docentes) requer-se: a) experiência; b) domínio do assunto; c) didática; d) experiência e habilidade na condução de grupos, frequentemente heterogêneos inclusive no que se refere à formação profissional; e) capacidade de comunicação. Como não se pode dissociar o treinamento do instrutor ou docente, essa singularidade subjetiva é também objetiva. Vale dizer: também o serviço por ele prestado é singular..." ("Ato Administrativo, Licitações e Contratos Administrativos", Malheiros Editores, 1995, pág. 110). (TCU. Decisão no 439/1998. Plenário. Processo: 000.830/1998-4. Relator: Ministro Adhemar Paladini Ghisi. Sessão de 15/07/1998.)" (Grifei)</w:t>
      </w:r>
    </w:p>
    <w:p w14:paraId="16ED55F6" w14:textId="77777777" w:rsidR="00147987" w:rsidRPr="00220D18" w:rsidRDefault="00147987"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3"/>
    <w:p w14:paraId="2AE7F6FA" w14:textId="0BBC17A9" w:rsidR="00C12735" w:rsidRPr="00220D18" w:rsidRDefault="00C12735"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Diante da singularidade dos serviços prestado, a escolha da empresa </w:t>
      </w:r>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Ceap Treinamento Profissional e Gerencia,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meio do docente </w:t>
      </w:r>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Leonardo Militão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 dá por meio de uma decisão estratégica para atender as necessidades apontadas pelo demandante</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13B4E"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escolha do docente de notória especialização se dá de acordo com sua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formação, experiências, publicações, metodologias aplicadas, capacidade de docência, e de como tais características pessoais se compatibilizam com os temas e os objetivos das capacitações a serem contratadas, haja vista a sua experiência acadêmica e profissional com relação ao tema que será ministrado, conforme se verifica em informações constantes d</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cronograma do curso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do currículo </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professor</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B49E6"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CD0EDED" w14:textId="1D080658" w:rsidR="00CB49E6" w:rsidRPr="00220D18" w:rsidRDefault="00CB49E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sentido, conforme currículo apresentado, o professor </w:t>
      </w:r>
      <w:bookmarkStart w:id="4" w:name="_Hlk175230000"/>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w:t>
      </w:r>
      <w:r w:rsidR="00895C64" w:rsidRP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Doutor em Filosofia do Direito</w:t>
      </w:r>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5C64" w:rsidRP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Mestre em Administração Pública</w:t>
      </w:r>
      <w:r w:rsid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5C64" w:rsidRP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Especialista em Direito Municipal</w:t>
      </w:r>
      <w:r w:rsidR="00A74CEC">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5C64" w:rsidRP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Professor</w:t>
      </w:r>
      <w:r w:rsidR="00A74CEC">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 área de Direito Público</w:t>
      </w:r>
      <w:r w:rsidR="00895C64" w:rsidRP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experiencia nos níveis de Mestrado, Especialização, Extensão e Graduação</w:t>
      </w:r>
      <w:r w:rsidR="00A74CEC">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5C64" w:rsidRP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Autor de 5 livros com ISBN e diversos artigos em revistas especializadas</w:t>
      </w:r>
      <w:r w:rsidR="00A74CEC">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95C64" w:rsidRPr="00895C64">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Participação em diversas Bancas de Doutorado, Mestrado, TCC e de concursos públicos</w:t>
      </w:r>
      <w:r w:rsidR="00A74CEC">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Atua como consultor para setores de licitações de diversos municípios; Presidente da Comissão de Direito Municipal da OAB/MG.</w:t>
      </w:r>
    </w:p>
    <w:p w14:paraId="2DB62070" w14:textId="342FA29A" w:rsidR="00CB49E6" w:rsidRPr="00220D18" w:rsidRDefault="00CB49E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Hlk175230067"/>
      <w:bookmarkEnd w:id="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Além disso, a empresa fornecedora do curso é estabelecida no mercado, sendo reconhecida pelo oferecimento de treinamentos e formação educacional. </w:t>
      </w:r>
    </w:p>
    <w:bookmarkEnd w:id="5"/>
    <w:p w14:paraId="44D68969" w14:textId="13F6722E" w:rsidR="006255FB" w:rsidRPr="00220D18" w:rsidRDefault="00CB49E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 a partir dos aspectos apresentados que o requisito da notória especialização resta configurado. </w:t>
      </w:r>
    </w:p>
    <w:p w14:paraId="101B8648" w14:textId="4E8637A1" w:rsidR="00CB49E6" w:rsidRPr="00220D18" w:rsidRDefault="004A53E0" w:rsidP="00BC6F60">
      <w:pPr>
        <w:spacing w:before="120" w:after="120" w:line="360" w:lineRule="auto"/>
        <w:jc w:val="both"/>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Natureza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ingular do </w:t>
      </w:r>
      <w:r w:rsidR="002A4734"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CB49E6" w:rsidRPr="00220D18">
        <w:rPr>
          <w:rFonts w:ascii="Times New Roman" w:hAnsi="Times New Roman" w:cs="Times New Roman"/>
          <w:i/>
          <w:i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bjeto a ser contratado.  </w:t>
      </w:r>
    </w:p>
    <w:p w14:paraId="19955978" w14:textId="2ABE8EA0" w:rsidR="00CB49E6"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Lei nº 14.133/21 não previu de maneira expressa o requisito de comprovação da natureza singular do serviço a ser contratado. Nesse sentido, instaurou-se controvérsia na doutrina acerca da necessidade de comprovação desse requisito. Alguns estudiosos, inclusive, indicam posicionamento do Tribunal de Contas da União que analisou dispositivo legal similar da Lei Federal nº 13.303/2016 (Lei das Estatais), em que indicou a singularidade do serviço como um dos requisitos para a contratação direta de profissionais com notória especialização.  </w:t>
      </w:r>
    </w:p>
    <w:p w14:paraId="1E63A566" w14:textId="42F1F104" w:rsidR="00FA469D" w:rsidRPr="00220D18" w:rsidRDefault="00FA469D"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Desse modo, por cautela, também é pertinente analisar o presente aspecto. Objeto singular é aquele que poderia ser qualificado como infungível, aqueles que não podem ser substituídos por outros de mesma espécie, qualidade e quantidade. Nesse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diapasão, é evidente a correlação existente entre </w:t>
      </w:r>
      <w:r w:rsidR="009F0142"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notória especialização e o serviço singular objeto do procedimento. </w:t>
      </w:r>
    </w:p>
    <w:p w14:paraId="6B7FF3F6" w14:textId="4D4D6399"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Assim, </w:t>
      </w:r>
      <w:bookmarkStart w:id="6" w:name="_Hlk17523160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serviço singular é aquele em que o prestador possui conhecimento aprofundado e, por isso, trata-se de atividade diferenciada</w:t>
      </w:r>
      <w:bookmarkEnd w:id="6"/>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 jamais única ou exclusiva (até porque se fosse exclusiva, a inexigibilidade seria fundamentada pelo inciso I, do art. 74, da Lei nº 14.133/21 e não pelo art. 74, III, “f” da referida lei). </w:t>
      </w:r>
    </w:p>
    <w:p w14:paraId="2F797D6A" w14:textId="785D5CF2"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Nesse contexto, na inexigibilidade de licitação para contratação de serviço técnico especializado, com profissionais ou empresas de notória especialização, no âmbito da Lei federal nº 14.133, de 2021,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singularidade se verifica pelo preenchimento das seguintes circunstâncias: i) os serviços são específicos e possuem peculiaridades quanto à maneira e o modo de prestação, somente podendo ser realizados com confiabilidade por pessoas habilitadas e capacitadas;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os serviços apresentam complexidade técnica e devem ser feitos sob encomenda por um terceiro, devendo este reunir um conjunto de atributos que não podem ser mensurados por critérios objetivos; e </w:t>
      </w:r>
      <w:proofErr w:type="spellStart"/>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proofErr w:type="spellEnd"/>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os serviços não devem ser padronizados, básicos e convencionais.</w:t>
      </w:r>
    </w:p>
    <w:p w14:paraId="7B4F582A" w14:textId="47536C05" w:rsidR="009F0142" w:rsidRPr="00220D18" w:rsidRDefault="009F0142"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Hlk175231643"/>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 serviços de docência para os fins das ações educacionais pretendidas, devem ser caracterizados, via de regra, como singulares, uma vez que não se tratam de atuações padronizadas e, com isso, comparáveis entre si. Pelo contrário, ministrar uma aula ou elaborar um conteúdo educacional é algo peculiar, que resulta da aplicação da formação, da experiência profissional e docente e de metodologias próprias do docente definido, as quais, a princípio, não poderiam ser simplesmente replicadas por qualquer outra pessoa.</w:t>
      </w:r>
      <w:bookmarkEnd w:id="7"/>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 efeito, segue o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seguinte ensinamento</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133721" w14:textId="720A38FA" w:rsidR="009F0142" w:rsidRPr="00220D18" w:rsidRDefault="009F0142" w:rsidP="00731E9D">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objeto do serviço de treinamento só se materializa com a aula (o fazer). É por meio desta ação que o professor/instrutor, fazendo uso da metodologia didático-pedagógica, utilizando os recursos instrucionais e aplicando o conteúdo programático, realiza o objeto. Portanto, o núcleo do serviço é a própria aula.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Ora, se é a aula, não se pode, em regra, considerar que seja um serviço usual ou executado de forma padronizada; não se pode admitir que, quem quer que seja o executor (o professor), desde que aplicando os recursos acima, obtenha os mesmos resultados. Afinal, como é próprio do humano, as pessoas são diferentes entre si. Cada professor possui sua técnica própria, sua forma de lidar com grupos, sua empatia, sua didática, suas experiências pessoais, seu ritmo e tom de voz. Tudo isso compõe um conjunto que os tornam incomparáveis entre si.</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Tudo isso requer do profissional, a cada serviço, </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necessária adaptação. Inclusive o próprio professor será diferente a cada aula proferida, ainda que do mesmo tema, pois em um curso ouve uma pergunta de um aluno, que levanta uma questão não imaginada, conduzindo o desenvolvimento do conteúdo a uma vertente não programada; para outra turma, leu um livro ou artigo recém publicado que o leva a pesquisar novamente o assunto tratado e, eventualmente, provocará mudança de visão e conceitos. Quer dizer, as aulas sempre serão diferentes, seja na condução, seja no conteúdo, seja na forma de exposição. Não há como negar que cada aula (cada serviço) é, em si, singular, inusitado, peculiar.</w:t>
      </w:r>
      <w:r w:rsidR="00D27D86"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31E9D"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(CHAVES, Luiz Cláudio de Azevedo. Contratação de serviços de treinamento e aperfeiçoamento de pessoal na administração pública: caso de licitação, dispensa ou inexigibilidade? . IDEMP - Instituto de Desenvolvimento Empresarial, Rio de Janeiro, pp. 3- 4. Disponível em: http://idemp-edu.com.br/uploads/artigos/contratacaoservicostreinamento.pdf</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(grifei)</w:t>
      </w:r>
    </w:p>
    <w:p w14:paraId="5AD83D43" w14:textId="77777777" w:rsidR="00FA469D" w:rsidRPr="00220D18" w:rsidRDefault="00FA469D"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F60C60" w14:textId="34CA1647" w:rsidR="00D27D86" w:rsidRPr="00220D18" w:rsidRDefault="00D27D86" w:rsidP="000F72E7">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professor Ricardo Alexandre Sampaio também preleciona: </w:t>
      </w:r>
    </w:p>
    <w:p w14:paraId="7CEE557D" w14:textId="694BF228" w:rsidR="00D27D86" w:rsidRPr="00220D18" w:rsidRDefault="00D27D86" w:rsidP="00D27D86">
      <w:pPr>
        <w:spacing w:before="120" w:after="120"/>
        <w:ind w:left="2268"/>
        <w:contextualSpacing/>
        <w:jc w:val="both"/>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Ora, na situação em exame, em que pese diversos particulares possam atender a demanda da Administração, ministrando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dos servidores, </w:t>
      </w:r>
      <w:r w:rsidRPr="00220D18">
        <w:rPr>
          <w:rFonts w:ascii="Times New Roman" w:hAnsi="Times New Roman" w:cs="Times New Roman"/>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não se visualiza a possibilidade de estabelecer qualquer critério objetivo para análise, comparação e julgamento de suas propostas, uma vez que a execução desse objeto de modo a atender plenamente a demanda da Administração pressupõe o emprego de atributos e qualificações subjetivas, tais como didática, oratória, experiência, conhecimento, imaginação, entre outros</w:t>
      </w:r>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(SAMPAIO, Ricardo Alexandre. Inaplicabilidade do pregão à contratação de cursos in </w:t>
      </w:r>
      <w:proofErr w:type="spellStart"/>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w:t>
      </w:r>
      <w:proofErr w:type="spellEnd"/>
      <w:r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capacitação de servidores. Revista Zênite – Informativo de Licitações e Contratos (ILC), Curitiba: Zênite, 2014 n. 242, p. 361)</w:t>
      </w:r>
      <w:r w:rsidR="00960C3F" w:rsidRPr="00220D18">
        <w:rPr>
          <w:rFonts w:ascii="Times New Roman" w:hAnsi="Times New Roman" w:cs="Times New Roman"/>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(grifei)</w:t>
      </w:r>
    </w:p>
    <w:p w14:paraId="4C1BE2E1" w14:textId="77777777" w:rsidR="00D27D86" w:rsidRPr="00220D18" w:rsidRDefault="00D27D86" w:rsidP="00BC6F60">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F542A3" w14:textId="430A22A2" w:rsidR="00960C3F" w:rsidRPr="00220D18" w:rsidRDefault="00D27D86" w:rsidP="00960C3F">
      <w:pPr>
        <w:spacing w:before="120" w:after="120" w:line="360" w:lineRule="auto"/>
        <w:ind w:firstLine="1134"/>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vista do exposto, é possível evidenciar que os serviços a serem contratados são singulares, uma vez que é impossível de se estabelecer, a priori, critérios objetivos de comparação com outros serviços de treinamento oferecidos no mercado, o que, por sua vez, afasta a regra </w:t>
      </w:r>
      <w:r w:rsidR="000F72E7"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licitatória</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C3F"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Além disso, é possível concluir pela possibilidade de contratação por meio da inexigibilidade de licitação prevista no art. 74, III, “f”, da Lei nº 14.133/21. </w:t>
      </w:r>
    </w:p>
    <w:p w14:paraId="49E81E88"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 ESTIMATIVA DAS QUANTIDADES</w:t>
      </w:r>
    </w:p>
    <w:p w14:paraId="68E834B9"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das quantidades a serem contratadas, acompanhada das memórias de cálculo e dos documentos que lhe dão suporte, considerando a interdependência com outras contratações, de modo a possibilitar economia de escala (inciso IV do § 1° do art. 18 da Lei 14.133/21).</w:t>
      </w:r>
    </w:p>
    <w:p w14:paraId="164F76DC"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Hlk17678789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No termo de documento de formalização de demanda foi requerida a inscrição de curso para apenas um(a) funcionário(a). Portanto o quantitativo é de apenas uma unidade de inscrição de curso.</w:t>
      </w:r>
    </w:p>
    <w:bookmarkEnd w:id="8"/>
    <w:p w14:paraId="711D8E8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 LEVANTAMENTO DE MERCADO</w:t>
      </w:r>
    </w:p>
    <w:p w14:paraId="15F2881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Levantamento de mercado, que consiste na análise das alternativas possíveis, e justificativa técnica e econômica da escolha do tipo de solução a contratar. (inciso V do § 1° do art. 18 da Lei 14.133/2021).</w:t>
      </w:r>
    </w:p>
    <w:p w14:paraId="1FFA405B"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76787935"/>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Como se trata de uma inexigibilidade de um serviço especializado com profissionais de notória especialização, não se tem como verificar o preço do serviço de um profissional correspondente. Portanto, a pesquisa foi realizada com valores daquela empresa, onde trabalha aquele profissional, respeitando o artigo 23, § 4º da lei federal 14.133/21.</w:t>
      </w:r>
    </w:p>
    <w:bookmarkEnd w:id="9"/>
    <w:p w14:paraId="6B3AB45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 ESTIMATIVA DO PREÇO DA CONTRATAÇÃO</w:t>
      </w:r>
    </w:p>
    <w:p w14:paraId="46252B45"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p>
    <w:p w14:paraId="24521856"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Hlk176787948"/>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Pode se verificar neste procedimento, que pelas Notas Fiscais apresentadas da empresa a ser contratada, que o valor apresentado está dentro da média do valor cobrado por ela.</w:t>
      </w:r>
    </w:p>
    <w:bookmarkEnd w:id="10"/>
    <w:p w14:paraId="7F7E285C"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 DESCRIÇÃO DA SOLUÇÃO COMO UM TODO</w:t>
      </w:r>
    </w:p>
    <w:p w14:paraId="25DF4E7B" w14:textId="58D5C11E"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da solução como um todo, inclusive das exigências relacionadas à manutenção e à assistência técnica, quando for o caso. (inciso VII do § 1° do art. 18 da Lei 14.133/21.</w:t>
      </w:r>
    </w:p>
    <w:p w14:paraId="114DAB8B" w14:textId="3B76312B"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Hlk176788004"/>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partir dos aspectos apresentados até o momento, é possível concluir que a solução mais adequada para a demanda da Administração Pública, é a realização de inexigibilidade de licitação, nos termos do art. 74, III, “f”, da Lei nº 14.133/21. </w:t>
      </w:r>
    </w:p>
    <w:p w14:paraId="4ECEFD74" w14:textId="7B6107A7" w:rsidR="00726D19" w:rsidRPr="00220D18" w:rsidRDefault="00726D19" w:rsidP="00E30EF4">
      <w:pPr>
        <w:spacing w:before="120" w:after="120"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Conforme já foi devidamente explanado no presente documento, restou caracterizada a inviabilidade de competição, por se tratar de serviço técnico especializado de natureza </w:t>
      </w:r>
      <w:r w:rsidRPr="00220D18">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singular, oferecido por empresa/profissional com notória especialização, imprescindível à satisfação da demanda do Poder Público.   </w:t>
      </w:r>
    </w:p>
    <w:bookmarkEnd w:id="11"/>
    <w:p w14:paraId="604443F6" w14:textId="77777777" w:rsidR="00E30EF4" w:rsidRPr="00220D18" w:rsidRDefault="00E30EF4" w:rsidP="00E30EF4">
      <w:pPr>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 JUSTIFICATIVA PARA PARCELAMENTO</w:t>
      </w:r>
    </w:p>
    <w:p w14:paraId="35F0151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Justificativas para o parcelamento ou não da solução. (inciso VIII do § 1° do art. 18 da Lei 14.133/21 e art. 7°, inciso VII da IN 40/2020).</w:t>
      </w:r>
    </w:p>
    <w:p w14:paraId="77885CF8" w14:textId="77777777" w:rsidR="00C03DCC" w:rsidRPr="00220D18" w:rsidRDefault="00C03DCC" w:rsidP="00C03DCC">
      <w:pPr>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Hlk176788015"/>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É somente um item a ser prestado o serviço. Portanto não tem como parcelar.</w:t>
      </w:r>
    </w:p>
    <w:bookmarkEnd w:id="12"/>
    <w:p w14:paraId="31185B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 DEMONSTRATIVO DOS RESULTADOS PRETENDIDOS</w:t>
      </w:r>
    </w:p>
    <w:p w14:paraId="0E83B9BA"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Demonstrativo dos resultados pretendidos em termos de economicidade e de melhor aproveitamento dos recursos humanos, materiais e financeiros disponíveis; (inciso IX do § 1° do art. 18 da Lei 14.133/21), bem como em termos de efetividade e de desenvolvimento nacional sustentável</w:t>
      </w:r>
    </w:p>
    <w:p w14:paraId="19EF90DF"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Hlk176788024"/>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3"/>
    <w:p w14:paraId="2BB059BF"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 PROVIDÊNCIAS PRÉVIAS AO CONTRATO</w:t>
      </w:r>
    </w:p>
    <w:p w14:paraId="276FC5FC"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Providências a serem adotadas pela administração previamente à celebração do contrato, inclusive quanto à capacitação de servidores ou de empregados para fiscalização e gestão contratual ou adequação do ambiente da organização; (inciso X do § 1° do art. 18 da Lei 14.133/21).</w:t>
      </w:r>
    </w:p>
    <w:p w14:paraId="6EBBF953" w14:textId="77777777" w:rsidR="00C03DCC" w:rsidRPr="00220D18" w:rsidRDefault="00C03DCC" w:rsidP="00C03DCC">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176788032"/>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Deve-se verificar se o curso está mesmo marcado através de um folder apresentando o tema da referida contratação. Verificar a data do curso e também verificar a se os documentos estão em prazo vigente.</w:t>
      </w:r>
    </w:p>
    <w:bookmarkEnd w:id="14"/>
    <w:p w14:paraId="74E2CA70"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 CONTRATAÇÕES CORRELATAS/INTERDEPENDENTES</w:t>
      </w:r>
    </w:p>
    <w:p w14:paraId="3B7D1C6E"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Contratações correlatas e/ou interdependentes. (inciso XI do § 1° do art. 18 da Lei 14.133/21).</w:t>
      </w:r>
    </w:p>
    <w:p w14:paraId="632DCBA2"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Hlk176788042"/>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acordo com o §2° do inciso III do artigo 18 da lei 14.133, este item pode ser dispensado. O mesmo se faz necessário em razão de ser uma inexigibilidade em que se </w:t>
      </w:r>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deseja a contratação de um serviço de uma empresa especializada para curso de capacitação. Não se tem como prever a data da realização de um curso ou até mesmo a vontade do servidor em estar nele, logo, não é possível prever contratações correlatas e/ou interdependentes.</w:t>
      </w:r>
    </w:p>
    <w:bookmarkEnd w:id="15"/>
    <w:p w14:paraId="44D178BC" w14:textId="77777777" w:rsidR="00E30EF4" w:rsidRPr="00220D18" w:rsidRDefault="00E30EF4" w:rsidP="00E30EF4">
      <w:pPr>
        <w:shd w:val="clear" w:color="auto" w:fill="FFFFFF"/>
        <w:spacing w:before="120" w:after="120" w:line="360" w:lineRule="auto"/>
        <w:jc w:val="both"/>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 IMPACTOS AMBIENTAIS</w:t>
      </w:r>
    </w:p>
    <w:p w14:paraId="33118EB4"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Descrição de possíveis impactos ambientais e respectivas medidas mitigadoras, incluídos requisitos de baixo consumo de energia e de outros recursos, bem como logística reversa para desfazimento e reciclagem de bens e refugos, quando aplicável. (inciso XII do § 1° do art. 18 da Lei 14.133/21)</w:t>
      </w:r>
    </w:p>
    <w:p w14:paraId="4749897E"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176788051"/>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acordo com o §2° do inciso III do artigo 18 da lei 14.133, este item pode ser dispensado. O mesmo se faz necessário em razão de ser uma inexigibilidade em que se deseja a contratação de um serviço de uma empresa especializada.</w:t>
      </w:r>
    </w:p>
    <w:bookmarkEnd w:id="16"/>
    <w:p w14:paraId="5EDD57E0"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 VIABILIDADE DA CONTRATAÇÃO</w:t>
      </w:r>
    </w:p>
    <w:p w14:paraId="6C812083" w14:textId="77777777" w:rsidR="00E30EF4" w:rsidRPr="00220D18" w:rsidRDefault="00E30EF4" w:rsidP="00E30EF4">
      <w:pPr>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Fundamentação: </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adequação da contratação para o atendimento da necessidade a que se destina. (inciso XIII do § 1° do art. 18 da Lei 14.133/21)</w:t>
      </w:r>
    </w:p>
    <w:p w14:paraId="30C93043"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Posicionamento conclusivo sobre a viabilidade e razoabilidade da contratação. (Art. 7°, inciso XIII da IN 40/2020)</w:t>
      </w:r>
    </w:p>
    <w:p w14:paraId="2657AAA9" w14:textId="77777777" w:rsidR="00C03DCC" w:rsidRPr="00220D18" w:rsidRDefault="00C03DCC" w:rsidP="00C03DCC">
      <w:pPr>
        <w:shd w:val="clear" w:color="auto" w:fill="FFFFFF"/>
        <w:spacing w:before="120" w:after="120" w:line="360" w:lineRule="auto"/>
        <w:jc w:val="both"/>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Hlk176788069"/>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contratação é de um curso de capacitação de servidor público. A empresa possui uma especialização técnica especializado de natureza predominantemente intelectual de notória especialização. A contratação se refere a um treinamento, um aperfeiçoamento de um servidor desta Casa de Leis. A lei 14.133/21 permite tal contratação como compra direta do tipo inexigibilidade. Portanto, pode-se contratar tal empresa via Inexigibilidade presente no artigo 74, inciso III, alínea “f</w:t>
      </w:r>
      <w:proofErr w:type="gramStart"/>
      <w:r w:rsidRPr="00220D18">
        <w:rPr>
          <w:rFonts w:ascii="Times New Roman" w:hAnsi="Times New Roman" w:cs="Times New Roman"/>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bookmarkEnd w:id="17"/>
    <w:p w14:paraId="7A8729B6" w14:textId="77777777" w:rsidR="00E30EF4" w:rsidRPr="00220D18" w:rsidRDefault="00E30EF4" w:rsidP="00E30EF4">
      <w:pPr>
        <w:shd w:val="clear" w:color="auto" w:fill="FFFFFF"/>
        <w:spacing w:before="120" w:after="120"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 RESPONSÁVEIS</w:t>
      </w:r>
    </w:p>
    <w:p w14:paraId="596E2A2F" w14:textId="725545DB" w:rsidR="00C03DCC" w:rsidRPr="00220D18" w:rsidRDefault="00C03DCC" w:rsidP="00C03DCC">
      <w:pPr>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_Hlk176788076"/>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bookmarkEnd w:id="18"/>
    <w:p w14:paraId="753C11C8" w14:textId="77777777" w:rsidR="00C03DCC" w:rsidRPr="00220D18" w:rsidRDefault="00C03DCC" w:rsidP="00C03DCC">
      <w:pPr>
        <w:spacing w:before="120" w:after="120" w:line="360" w:lineRule="auto"/>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7DDB32" w14:textId="77777777" w:rsidR="00C03DCC" w:rsidRPr="00220D18" w:rsidRDefault="00C03DCC" w:rsidP="00C03DCC">
      <w:pPr>
        <w:spacing w:before="120" w:after="120" w:line="360" w:lineRule="auto"/>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F19916" w14:textId="192BDD4E" w:rsidR="00C03DCC" w:rsidRPr="00220D18" w:rsidRDefault="00C03DCC" w:rsidP="00C03DCC">
      <w:pPr>
        <w:spacing w:before="120" w:after="120" w:line="360" w:lineRule="auto"/>
        <w:contextualSpacing/>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Hlk176788083"/>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Patrocínio, </w:t>
      </w:r>
      <w:r w:rsidR="00A74CE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09</w:t>
      </w: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setembro de 2024</w:t>
      </w:r>
    </w:p>
    <w:p w14:paraId="328AC46C" w14:textId="77777777" w:rsidR="00C03DCC" w:rsidRPr="00220D18" w:rsidRDefault="00C03DCC" w:rsidP="00C03DCC">
      <w:pPr>
        <w:spacing w:before="120" w:after="120" w:line="360" w:lineRule="auto"/>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9E3E80" w14:textId="77777777" w:rsidR="00C03DCC" w:rsidRPr="00220D18" w:rsidRDefault="00C03DCC" w:rsidP="00C03DCC">
      <w:pPr>
        <w:contextualSpacing/>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0711F" w14:textId="77777777" w:rsidR="00C03DCC" w:rsidRPr="00220D18" w:rsidRDefault="00C03DCC" w:rsidP="00C03DCC">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Helenir</w:t>
      </w:r>
      <w:proofErr w:type="spellEnd"/>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Gonçalves da Fonseca Luiz</w:t>
      </w:r>
    </w:p>
    <w:p w14:paraId="2DD4594D" w14:textId="00A8A731" w:rsidR="0058625C" w:rsidRPr="00220D18" w:rsidRDefault="00C03DCC" w:rsidP="00C03DCC">
      <w:pPr>
        <w:contextualSpacing/>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D18">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Chefe do Setor de Compras e Licitações</w:t>
      </w:r>
      <w:bookmarkEnd w:id="19"/>
    </w:p>
    <w:sectPr w:rsidR="0058625C" w:rsidRPr="00220D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34185"/>
    <w:multiLevelType w:val="multilevel"/>
    <w:tmpl w:val="9E246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591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F4"/>
    <w:rsid w:val="00010AA0"/>
    <w:rsid w:val="000F72E7"/>
    <w:rsid w:val="00147987"/>
    <w:rsid w:val="00153DBA"/>
    <w:rsid w:val="00220D18"/>
    <w:rsid w:val="0026105E"/>
    <w:rsid w:val="002A4734"/>
    <w:rsid w:val="003136C3"/>
    <w:rsid w:val="003413DC"/>
    <w:rsid w:val="00407D03"/>
    <w:rsid w:val="00426A37"/>
    <w:rsid w:val="00471C3B"/>
    <w:rsid w:val="004A53E0"/>
    <w:rsid w:val="00511B5F"/>
    <w:rsid w:val="0058625C"/>
    <w:rsid w:val="005E2859"/>
    <w:rsid w:val="006255FB"/>
    <w:rsid w:val="00666FD7"/>
    <w:rsid w:val="006A40AF"/>
    <w:rsid w:val="006D2EC5"/>
    <w:rsid w:val="006F3E47"/>
    <w:rsid w:val="00714963"/>
    <w:rsid w:val="00726D19"/>
    <w:rsid w:val="00731E9D"/>
    <w:rsid w:val="00765D26"/>
    <w:rsid w:val="00785ABC"/>
    <w:rsid w:val="007C176B"/>
    <w:rsid w:val="00895C64"/>
    <w:rsid w:val="008E6AD4"/>
    <w:rsid w:val="00960C3F"/>
    <w:rsid w:val="00985C7E"/>
    <w:rsid w:val="009A4A36"/>
    <w:rsid w:val="009D4CC7"/>
    <w:rsid w:val="009F0142"/>
    <w:rsid w:val="00A01C11"/>
    <w:rsid w:val="00A13B4E"/>
    <w:rsid w:val="00A74CEC"/>
    <w:rsid w:val="00BC6F60"/>
    <w:rsid w:val="00C03DCC"/>
    <w:rsid w:val="00C12735"/>
    <w:rsid w:val="00C24A8C"/>
    <w:rsid w:val="00C621B7"/>
    <w:rsid w:val="00CB49E6"/>
    <w:rsid w:val="00D27D86"/>
    <w:rsid w:val="00D343E2"/>
    <w:rsid w:val="00D63822"/>
    <w:rsid w:val="00E01C1B"/>
    <w:rsid w:val="00E30EF4"/>
    <w:rsid w:val="00E71206"/>
    <w:rsid w:val="00F5448F"/>
    <w:rsid w:val="00F96C3C"/>
    <w:rsid w:val="00FA4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9E9E"/>
  <w15:chartTrackingRefBased/>
  <w15:docId w15:val="{2F8C6A63-B0E2-403A-BC91-674CBCA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EF4"/>
    <w:pPr>
      <w:spacing w:after="0" w:line="240" w:lineRule="auto"/>
    </w:pPr>
    <w:rPr>
      <w:rFonts w:ascii="Ecofont_Spranq_eco_Sans" w:eastAsia="Times New Roman" w:hAnsi="Ecofont_Spranq_eco_Sans" w:cs="Tahoma"/>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E30EF4"/>
    <w:pPr>
      <w:ind w:left="720"/>
      <w:contextualSpacing/>
    </w:pPr>
  </w:style>
  <w:style w:type="character" w:customStyle="1" w:styleId="PargrafodaListaChar">
    <w:name w:val="Parágrafo da Lista Char"/>
    <w:basedOn w:val="Fontepargpadro"/>
    <w:link w:val="PargrafodaLista"/>
    <w:rsid w:val="00E30EF4"/>
    <w:rPr>
      <w:rFonts w:ascii="Ecofont_Spranq_eco_Sans" w:eastAsia="Times New Roman" w:hAnsi="Ecofont_Spranq_eco_Sans" w:cs="Tahoma"/>
      <w:kern w:val="0"/>
      <w:sz w:val="24"/>
      <w:szCs w:val="24"/>
      <w:lang w:eastAsia="pt-BR"/>
      <w14:ligatures w14:val="none"/>
    </w:rPr>
  </w:style>
  <w:style w:type="paragraph" w:customStyle="1" w:styleId="Textbody">
    <w:name w:val="Text body"/>
    <w:basedOn w:val="Normal"/>
    <w:rsid w:val="00E30EF4"/>
    <w:pPr>
      <w:suppressAutoHyphens/>
      <w:autoSpaceDN w:val="0"/>
      <w:spacing w:after="140" w:line="276" w:lineRule="auto"/>
    </w:pPr>
    <w:rPr>
      <w:rFonts w:ascii="Liberation Serif" w:eastAsia="NSimSun" w:hAnsi="Liberation Serif" w:cs="Lucida Sans"/>
      <w:kern w:val="3"/>
      <w:lang w:eastAsia="zh-CN" w:bidi="hi-IN"/>
    </w:rPr>
  </w:style>
  <w:style w:type="paragraph" w:customStyle="1" w:styleId="Default">
    <w:name w:val="Default"/>
    <w:rsid w:val="00E30EF4"/>
    <w:pPr>
      <w:autoSpaceDE w:val="0"/>
      <w:autoSpaceDN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4231</Words>
  <Characters>22848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dc:creator>
  <cp:keywords/>
  <dc:description/>
  <cp:lastModifiedBy>Lucas</cp:lastModifiedBy>
  <cp:revision>2</cp:revision>
  <cp:lastPrinted>2024-09-10T11:11:00Z</cp:lastPrinted>
  <dcterms:created xsi:type="dcterms:W3CDTF">2024-09-10T13:05:00Z</dcterms:created>
  <dcterms:modified xsi:type="dcterms:W3CDTF">2024-09-10T13:05:00Z</dcterms:modified>
</cp:coreProperties>
</file>